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The probability of an earthquake is something that has to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be related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to a region. For example, what is the probability of an earthquake occurring in Japan or USA or Bangladesh or Sri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Lanka.</w:t>
      </w:r>
      <w:proofErr w:type="gramEnd"/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br/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The answer depends on the regional tectonics.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br/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I will take two examples.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br/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Japan and Sri Lanka (I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don't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know about Bangladesh)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br/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So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here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Japan is a country that is on the boundary of convergence of two plates, one sub-ducting to the other. In Japan's case, the Pacific plate is sub-ducting below the Eurasian plate. In such an environment there are many earthquakes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happening and the probability is quite high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and the calculation of happening an earthquake is specific to one another.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br/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But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in Sri Lanka the tectonic environment is very dull.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there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are no plates colliding in that zone and thus the probability of an earthquake is very low.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br/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Now, back to Japan.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I said that the probability of one happening is quite high, but this is only for small earthquakes.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Ex. even though we cannot feel there are earthquakes happening all the time which are of magnitudes 1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,2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or 3.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But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the ones higher than that are not so often they are happening with a certain interval.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which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is called the recurrence time.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So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depending on the recurrence interval the probability of one happening is different.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For small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earthquakes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the recurrence interval is small but for very large earthquakes that is high.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therefore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the probability of a small earthquake is large and the probability of a large earthquake is small.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The probability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can be calculated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for a given period using historical data. For a given time, say for 100 years, see the total number of earthquakes that has happened, Say 1000. Now among them how many </w:t>
      </w: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lastRenderedPageBreak/>
        <w:t>earthquakes are there with the magnitude 5.5 take them, say 500. Then the probability of an earthquake happening with a magnitude of 5.5 is 500/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1000 which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is 1/2 for 100 years.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Then consider an earthquake happening with a magnitude 7.5 occurring in the same period, say the number is 50. The probability of that is 50/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1000, that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is 1/20.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Then consider an earthquake with a size of 9.4 (As the Miyagi-</w:t>
      </w:r>
      <w:proofErr w:type="spell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oki</w:t>
      </w:r>
      <w:proofErr w:type="spell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</w:t>
      </w:r>
      <w:proofErr w:type="spell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eq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,2011</w:t>
      </w:r>
      <w:proofErr w:type="spellEnd"/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). These are very rare. For the considered same period the number of these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kind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of earthquakes are very small, say 1. Then the probability of that happening is 1/1000.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So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like this the probability of an earthquake is something that is limited to a region.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But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if you consider the whole world and do the calculations then also you can get a number.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But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it is not very specific.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Therefore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as I said the probability of an earthquake is specific to a region.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This is a very big area.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many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things are taken into consideration when you in do details and calculating the probabilities. The historical data, the rate of plate </w:t>
      </w:r>
      <w:proofErr w:type="spell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subduction</w:t>
      </w:r>
      <w:proofErr w:type="spell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, the strain rate calculations, </w:t>
      </w: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the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morphology of the </w:t>
      </w:r>
      <w:proofErr w:type="spell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subducting</w:t>
      </w:r>
      <w:proofErr w:type="spell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plate, like this there are many things that are needed to be considered.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But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even after such an effort, an earthquake can happen out of </w:t>
      </w:r>
      <w:proofErr w:type="spell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no where</w:t>
      </w:r>
      <w:proofErr w:type="spell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.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proofErr w:type="gram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Ex. the one that happened in Fukushima couple of weeks ago.</w:t>
      </w:r>
      <w:proofErr w:type="gram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Scientist considered that to be an </w:t>
      </w:r>
      <w:proofErr w:type="spell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aseismic</w:t>
      </w:r>
      <w:proofErr w:type="spell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region (area that earthquakes cannot occur), but out of blue this happens and </w:t>
      </w:r>
      <w:proofErr w:type="spell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every body</w:t>
      </w:r>
      <w:proofErr w:type="spell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 xml:space="preserve"> is </w:t>
      </w:r>
      <w:proofErr w:type="spellStart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shoked</w:t>
      </w:r>
      <w:proofErr w:type="spellEnd"/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.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This is why it is so difficult to predict earthquakes and the probabilities. </w:t>
      </w: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</w:p>
    <w:p w:rsidR="00954C26" w:rsidRPr="00954C26" w:rsidRDefault="00954C26" w:rsidP="00954C26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954C26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Hope you found some answer for the question.</w:t>
      </w:r>
    </w:p>
    <w:p w:rsidR="00323C90" w:rsidRDefault="00323C90"/>
    <w:sectPr w:rsidR="00323C90" w:rsidSect="00954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C26"/>
    <w:rsid w:val="00045760"/>
    <w:rsid w:val="000A0D86"/>
    <w:rsid w:val="000A2AD3"/>
    <w:rsid w:val="000B00DF"/>
    <w:rsid w:val="000D0EB2"/>
    <w:rsid w:val="000E3E9E"/>
    <w:rsid w:val="00100EAB"/>
    <w:rsid w:val="0010518B"/>
    <w:rsid w:val="0014669E"/>
    <w:rsid w:val="00180E25"/>
    <w:rsid w:val="00186E91"/>
    <w:rsid w:val="001A1860"/>
    <w:rsid w:val="001D0325"/>
    <w:rsid w:val="001E6F75"/>
    <w:rsid w:val="002074AB"/>
    <w:rsid w:val="00222250"/>
    <w:rsid w:val="00223006"/>
    <w:rsid w:val="0024373D"/>
    <w:rsid w:val="00245333"/>
    <w:rsid w:val="002563CE"/>
    <w:rsid w:val="00283A42"/>
    <w:rsid w:val="00295849"/>
    <w:rsid w:val="002D60FD"/>
    <w:rsid w:val="002F1D3A"/>
    <w:rsid w:val="0032014E"/>
    <w:rsid w:val="00320267"/>
    <w:rsid w:val="00323C90"/>
    <w:rsid w:val="003337DF"/>
    <w:rsid w:val="0034685F"/>
    <w:rsid w:val="00392409"/>
    <w:rsid w:val="003C5C4F"/>
    <w:rsid w:val="003C6BD2"/>
    <w:rsid w:val="004001D3"/>
    <w:rsid w:val="00416F84"/>
    <w:rsid w:val="00432115"/>
    <w:rsid w:val="0044668D"/>
    <w:rsid w:val="00455E43"/>
    <w:rsid w:val="00461514"/>
    <w:rsid w:val="00474EF9"/>
    <w:rsid w:val="00491839"/>
    <w:rsid w:val="004A11ED"/>
    <w:rsid w:val="004A27C6"/>
    <w:rsid w:val="004B1FC4"/>
    <w:rsid w:val="004B3F31"/>
    <w:rsid w:val="005016A5"/>
    <w:rsid w:val="00501E4E"/>
    <w:rsid w:val="00566357"/>
    <w:rsid w:val="0058408D"/>
    <w:rsid w:val="00586538"/>
    <w:rsid w:val="00590F2D"/>
    <w:rsid w:val="005B44F3"/>
    <w:rsid w:val="005D3DDB"/>
    <w:rsid w:val="005F452C"/>
    <w:rsid w:val="005F5CA0"/>
    <w:rsid w:val="006065F4"/>
    <w:rsid w:val="00610151"/>
    <w:rsid w:val="0061549D"/>
    <w:rsid w:val="00625747"/>
    <w:rsid w:val="00625D97"/>
    <w:rsid w:val="0065320C"/>
    <w:rsid w:val="00661DB5"/>
    <w:rsid w:val="00665356"/>
    <w:rsid w:val="00670EC1"/>
    <w:rsid w:val="006B2B29"/>
    <w:rsid w:val="006D090E"/>
    <w:rsid w:val="006F500F"/>
    <w:rsid w:val="006F6855"/>
    <w:rsid w:val="00700C86"/>
    <w:rsid w:val="0070251D"/>
    <w:rsid w:val="0071738C"/>
    <w:rsid w:val="00717F6E"/>
    <w:rsid w:val="0073396C"/>
    <w:rsid w:val="007358DC"/>
    <w:rsid w:val="00753195"/>
    <w:rsid w:val="0075763D"/>
    <w:rsid w:val="00764A4D"/>
    <w:rsid w:val="007850A3"/>
    <w:rsid w:val="00787C7F"/>
    <w:rsid w:val="007A3326"/>
    <w:rsid w:val="007A6A27"/>
    <w:rsid w:val="007C7E71"/>
    <w:rsid w:val="007D26D6"/>
    <w:rsid w:val="007D5D21"/>
    <w:rsid w:val="007D72D1"/>
    <w:rsid w:val="007F31EC"/>
    <w:rsid w:val="0080117D"/>
    <w:rsid w:val="00802BE7"/>
    <w:rsid w:val="00802F1A"/>
    <w:rsid w:val="0080576E"/>
    <w:rsid w:val="00822F4F"/>
    <w:rsid w:val="00835C15"/>
    <w:rsid w:val="00850B53"/>
    <w:rsid w:val="00860EFE"/>
    <w:rsid w:val="0086525F"/>
    <w:rsid w:val="00865376"/>
    <w:rsid w:val="008701FC"/>
    <w:rsid w:val="00883B8E"/>
    <w:rsid w:val="008A21DF"/>
    <w:rsid w:val="008B62FB"/>
    <w:rsid w:val="008C0A13"/>
    <w:rsid w:val="008C46D4"/>
    <w:rsid w:val="008E132B"/>
    <w:rsid w:val="008E42B0"/>
    <w:rsid w:val="008F015A"/>
    <w:rsid w:val="00930245"/>
    <w:rsid w:val="0093345F"/>
    <w:rsid w:val="00942D05"/>
    <w:rsid w:val="00945E03"/>
    <w:rsid w:val="00954C26"/>
    <w:rsid w:val="00962441"/>
    <w:rsid w:val="00963B49"/>
    <w:rsid w:val="00972302"/>
    <w:rsid w:val="00977A9C"/>
    <w:rsid w:val="009B4182"/>
    <w:rsid w:val="009B644F"/>
    <w:rsid w:val="009F0F07"/>
    <w:rsid w:val="009F694E"/>
    <w:rsid w:val="00A16D5F"/>
    <w:rsid w:val="00A247CA"/>
    <w:rsid w:val="00A77756"/>
    <w:rsid w:val="00A953A6"/>
    <w:rsid w:val="00AE60E2"/>
    <w:rsid w:val="00B079E0"/>
    <w:rsid w:val="00B14569"/>
    <w:rsid w:val="00B14BB1"/>
    <w:rsid w:val="00B233FC"/>
    <w:rsid w:val="00B364A4"/>
    <w:rsid w:val="00B47796"/>
    <w:rsid w:val="00B639A4"/>
    <w:rsid w:val="00B849F6"/>
    <w:rsid w:val="00BB56F1"/>
    <w:rsid w:val="00C022B5"/>
    <w:rsid w:val="00C02C46"/>
    <w:rsid w:val="00C24F45"/>
    <w:rsid w:val="00C355AD"/>
    <w:rsid w:val="00C472FD"/>
    <w:rsid w:val="00C604B2"/>
    <w:rsid w:val="00C81C03"/>
    <w:rsid w:val="00C9609F"/>
    <w:rsid w:val="00D2049C"/>
    <w:rsid w:val="00D74FE3"/>
    <w:rsid w:val="00D76125"/>
    <w:rsid w:val="00D92EF8"/>
    <w:rsid w:val="00DA7C76"/>
    <w:rsid w:val="00DB3138"/>
    <w:rsid w:val="00DD283F"/>
    <w:rsid w:val="00DD40E3"/>
    <w:rsid w:val="00DF2C49"/>
    <w:rsid w:val="00E0611D"/>
    <w:rsid w:val="00E11500"/>
    <w:rsid w:val="00E3411E"/>
    <w:rsid w:val="00E54DFC"/>
    <w:rsid w:val="00E57891"/>
    <w:rsid w:val="00E6148D"/>
    <w:rsid w:val="00EC2CF7"/>
    <w:rsid w:val="00ED278A"/>
    <w:rsid w:val="00F11E1C"/>
    <w:rsid w:val="00F12880"/>
    <w:rsid w:val="00F21BF8"/>
    <w:rsid w:val="00F2383B"/>
    <w:rsid w:val="00F25075"/>
    <w:rsid w:val="00F458E2"/>
    <w:rsid w:val="00F96F48"/>
    <w:rsid w:val="00FA58F9"/>
    <w:rsid w:val="00FB1DA2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9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2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0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Dell-Q</dc:creator>
  <cp:lastModifiedBy>Dell-Q</cp:lastModifiedBy>
  <cp:revision>1</cp:revision>
  <dcterms:created xsi:type="dcterms:W3CDTF">2016-12-07T03:35:00Z</dcterms:created>
  <dcterms:modified xsi:type="dcterms:W3CDTF">2016-12-07T03:37:00Z</dcterms:modified>
</cp:coreProperties>
</file>